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42BFD" w14:textId="7719554E" w:rsidR="00987764" w:rsidRPr="000271B6" w:rsidRDefault="00987764" w:rsidP="00987764">
      <w:pPr>
        <w:pStyle w:val="CH"/>
      </w:pPr>
      <w:bookmarkStart w:id="0" w:name="historyclause"/>
      <w:r w:rsidRPr="000271B6">
        <w:t>3GPP RAN WG4 Meeting #</w:t>
      </w:r>
      <w:r>
        <w:t>106</w:t>
      </w:r>
      <w:r w:rsidRPr="000271B6">
        <w:tab/>
      </w:r>
      <w:r w:rsidRPr="000271B6">
        <w:tab/>
      </w:r>
      <w:r w:rsidRPr="003413E7">
        <w:rPr>
          <w:color w:val="000000"/>
          <w:sz w:val="18"/>
          <w:szCs w:val="18"/>
          <w:lang w:eastAsia="en-GB"/>
        </w:rPr>
        <w:t>R4-</w:t>
      </w:r>
      <w:r>
        <w:rPr>
          <w:rFonts w:eastAsiaTheme="minorHAnsi"/>
          <w:color w:val="000000"/>
          <w:sz w:val="18"/>
          <w:szCs w:val="18"/>
        </w:rPr>
        <w:t>2300353</w:t>
      </w:r>
    </w:p>
    <w:p w14:paraId="7C485E7A" w14:textId="78981D7A" w:rsidR="00987764" w:rsidRPr="000271B6" w:rsidRDefault="00987764" w:rsidP="00987764">
      <w:pPr>
        <w:pStyle w:val="CH"/>
        <w:tabs>
          <w:tab w:val="clear" w:pos="7920"/>
        </w:tabs>
        <w:rPr>
          <w:b w:val="0"/>
        </w:rPr>
      </w:pPr>
      <w:r>
        <w:t>Athens, Greece</w:t>
      </w:r>
      <w:r w:rsidRPr="000271B6">
        <w:t xml:space="preserve">, </w:t>
      </w:r>
      <w:r>
        <w:t>February 27</w:t>
      </w:r>
      <w:r w:rsidRPr="00987764">
        <w:rPr>
          <w:vertAlign w:val="superscript"/>
        </w:rPr>
        <w:t>th</w:t>
      </w:r>
      <w:r>
        <w:rPr>
          <w:vertAlign w:val="superscript"/>
        </w:rPr>
        <w:t xml:space="preserve"> </w:t>
      </w:r>
      <w:r>
        <w:t>– March 3</w:t>
      </w:r>
      <w:r w:rsidRPr="00987764">
        <w:rPr>
          <w:vertAlign w:val="superscript"/>
        </w:rPr>
        <w:t>rd</w:t>
      </w:r>
      <w:r>
        <w:t xml:space="preserve">, </w:t>
      </w:r>
      <w:r w:rsidRPr="000271B6">
        <w:t>202</w:t>
      </w:r>
      <w:r>
        <w:t>3</w:t>
      </w:r>
      <w:r w:rsidRPr="000271B6">
        <w:tab/>
      </w:r>
    </w:p>
    <w:p w14:paraId="7F5D58CA" w14:textId="77777777" w:rsidR="00987764" w:rsidRDefault="00987764" w:rsidP="00987764">
      <w:pPr>
        <w:tabs>
          <w:tab w:val="left" w:pos="2160"/>
        </w:tabs>
        <w:rPr>
          <w:rFonts w:ascii="Arial" w:hAnsi="Arial" w:cs="Arial"/>
          <w:b/>
        </w:rPr>
      </w:pPr>
    </w:p>
    <w:p w14:paraId="3B2441EE" w14:textId="0ABF0308" w:rsidR="00987764" w:rsidRPr="0008103A" w:rsidRDefault="00987764" w:rsidP="00987764">
      <w:pPr>
        <w:pStyle w:val="CH"/>
        <w:rPr>
          <w:b w:val="0"/>
        </w:rPr>
      </w:pPr>
      <w:r w:rsidRPr="0008103A">
        <w:t>Agenda item:</w:t>
      </w:r>
      <w:r>
        <w:tab/>
        <w:t>9</w:t>
      </w:r>
      <w:r w:rsidRPr="0069307B">
        <w:t>.5.2</w:t>
      </w:r>
    </w:p>
    <w:p w14:paraId="79022DBC" w14:textId="77777777" w:rsidR="00987764" w:rsidRPr="0008103A" w:rsidRDefault="00987764" w:rsidP="00987764">
      <w:pPr>
        <w:pStyle w:val="CH"/>
        <w:rPr>
          <w:b w:val="0"/>
        </w:rPr>
      </w:pPr>
      <w:r>
        <w:t>Source:</w:t>
      </w:r>
      <w:r>
        <w:tab/>
        <w:t>Apple</w:t>
      </w:r>
    </w:p>
    <w:p w14:paraId="63A1832D" w14:textId="77777777" w:rsidR="00987764" w:rsidRDefault="00987764" w:rsidP="00987764">
      <w:pPr>
        <w:pStyle w:val="CH"/>
        <w:ind w:left="2268" w:hanging="2268"/>
      </w:pPr>
      <w:r w:rsidRPr="0008103A">
        <w:t>Title:</w:t>
      </w:r>
      <w:r w:rsidRPr="0008103A">
        <w:tab/>
      </w:r>
      <w:r w:rsidRPr="001413E6">
        <w:t>On multi-Rx DL test methodology</w:t>
      </w:r>
    </w:p>
    <w:p w14:paraId="4632352E" w14:textId="77777777" w:rsidR="00987764" w:rsidRDefault="00987764" w:rsidP="00987764">
      <w:pPr>
        <w:pStyle w:val="CH"/>
      </w:pPr>
      <w:r>
        <w:t>Work Item:</w:t>
      </w:r>
      <w:r>
        <w:tab/>
      </w:r>
      <w:r w:rsidRPr="009343BA">
        <w:t>FS_NR_FR2_OTA_enh</w:t>
      </w:r>
    </w:p>
    <w:p w14:paraId="0F2F0BC4" w14:textId="77777777" w:rsidR="00987764" w:rsidRDefault="00987764" w:rsidP="00987764">
      <w:pPr>
        <w:pStyle w:val="CH"/>
      </w:pPr>
      <w:r>
        <w:t>Document for:</w:t>
      </w:r>
      <w:r>
        <w:tab/>
        <w:t>Discussion</w:t>
      </w:r>
    </w:p>
    <w:p w14:paraId="1AE320D1" w14:textId="77777777" w:rsidR="00987764" w:rsidRPr="003E244D" w:rsidRDefault="00987764" w:rsidP="00987764">
      <w:pPr>
        <w:pStyle w:val="Heading1"/>
        <w:rPr>
          <w:lang w:val="en-US"/>
        </w:rPr>
      </w:pPr>
      <w:r w:rsidRPr="003E244D">
        <w:rPr>
          <w:lang w:val="en-US"/>
        </w:rPr>
        <w:t>1</w:t>
      </w:r>
      <w:r w:rsidRPr="003E244D">
        <w:rPr>
          <w:lang w:val="en-US"/>
        </w:rPr>
        <w:tab/>
        <w:t xml:space="preserve">Introduction </w:t>
      </w:r>
    </w:p>
    <w:p w14:paraId="166EB7C3" w14:textId="550BB740" w:rsidR="00987764" w:rsidRDefault="00987764" w:rsidP="00987764">
      <w:r>
        <w:t xml:space="preserve">3GPP has added the new work item on </w:t>
      </w:r>
      <w:r w:rsidRPr="00A47D1C">
        <w:t>Requirement for NR frequency range 2 (FR2) multi-Rx chain DL reception</w:t>
      </w:r>
      <w:r>
        <w:t xml:space="preserve"> </w:t>
      </w:r>
      <w:r>
        <w:fldChar w:fldCharType="begin"/>
      </w:r>
      <w:r>
        <w:instrText xml:space="preserve"> REF _Ref110990818 \r \h </w:instrText>
      </w:r>
      <w:r>
        <w:fldChar w:fldCharType="separate"/>
      </w:r>
      <w:r w:rsidR="00D73DDB">
        <w:t>[1]</w:t>
      </w:r>
      <w:r>
        <w:fldChar w:fldCharType="end"/>
      </w:r>
      <w:r>
        <w:t xml:space="preserve"> to the Rel-18 work plan as well as the corresponding test methodology study item on </w:t>
      </w:r>
      <w:r w:rsidRPr="002958F4">
        <w:t>NR frequency range 2 (FR2) Over-the-Air (OTA) testing enhancements</w:t>
      </w:r>
      <w:r>
        <w:t xml:space="preserve"> </w:t>
      </w:r>
      <w:r>
        <w:fldChar w:fldCharType="begin"/>
      </w:r>
      <w:r>
        <w:instrText xml:space="preserve"> REF _Ref110990877 \r \h </w:instrText>
      </w:r>
      <w:r>
        <w:fldChar w:fldCharType="separate"/>
      </w:r>
      <w:r w:rsidR="00D73DDB">
        <w:t>[2]</w:t>
      </w:r>
      <w:r>
        <w:fldChar w:fldCharType="end"/>
      </w:r>
      <w:r>
        <w:t xml:space="preserve"> to develop the testing methodology to verify the corresponding requirements.  </w:t>
      </w:r>
      <w:r w:rsidR="001317A9">
        <w:t xml:space="preserve">The latest agreements on the related test methodology enhancements </w:t>
      </w:r>
      <w:r w:rsidR="00C67917">
        <w:t>captured in</w:t>
      </w:r>
      <w:r w:rsidR="001317A9">
        <w:t xml:space="preserve"> </w:t>
      </w:r>
      <w:r w:rsidR="001317A9">
        <w:fldChar w:fldCharType="begin"/>
      </w:r>
      <w:r w:rsidR="001317A9">
        <w:instrText xml:space="preserve"> REF _Ref127518035 \r \h </w:instrText>
      </w:r>
      <w:r w:rsidR="001317A9">
        <w:fldChar w:fldCharType="separate"/>
      </w:r>
      <w:r w:rsidR="00D73DDB">
        <w:t>[8]</w:t>
      </w:r>
      <w:r w:rsidR="001317A9">
        <w:fldChar w:fldCharType="end"/>
      </w:r>
      <w:r w:rsidR="00C67917">
        <w:t>.</w:t>
      </w:r>
    </w:p>
    <w:p w14:paraId="2E1CD36F" w14:textId="77777777" w:rsidR="00987764" w:rsidRDefault="00987764" w:rsidP="00987764"/>
    <w:p w14:paraId="22E8196D" w14:textId="0694BC50" w:rsidR="00987764" w:rsidRDefault="00987764" w:rsidP="00987764">
      <w:r>
        <w:t>This contribution provides our views on RF test methodology enhancements related to the verification of multi-Rx DL UE performance</w:t>
      </w:r>
      <w:r w:rsidR="001317A9">
        <w:t>.</w:t>
      </w:r>
    </w:p>
    <w:p w14:paraId="3D2424BE" w14:textId="77777777" w:rsidR="00987764" w:rsidRDefault="00987764" w:rsidP="00987764">
      <w:pPr>
        <w:pStyle w:val="Heading1"/>
        <w:rPr>
          <w:lang w:val="en-US"/>
        </w:rPr>
      </w:pPr>
      <w:r>
        <w:rPr>
          <w:lang w:val="en-US"/>
        </w:rPr>
        <w:t>2</w:t>
      </w:r>
      <w:r w:rsidRPr="003E244D">
        <w:rPr>
          <w:lang w:val="en-US"/>
        </w:rPr>
        <w:tab/>
      </w:r>
      <w:r>
        <w:rPr>
          <w:lang w:val="en-US"/>
        </w:rPr>
        <w:t>Discussion</w:t>
      </w:r>
    </w:p>
    <w:p w14:paraId="4ACA08AB" w14:textId="1B48EE5F" w:rsidR="001317A9" w:rsidRDefault="00343E3C" w:rsidP="00987764">
      <w:r>
        <w:t>The discussion related to probe locations in the enhanced test setup resulted in an agreement that absolute probe locations need to be defined:</w:t>
      </w:r>
    </w:p>
    <w:p w14:paraId="57ED6BD5" w14:textId="4A4EA27F" w:rsidR="00343E3C" w:rsidRDefault="00343E3C" w:rsidP="00987764"/>
    <w:tbl>
      <w:tblPr>
        <w:tblStyle w:val="TableGrid"/>
        <w:tblW w:w="0" w:type="auto"/>
        <w:tblLook w:val="04A0" w:firstRow="1" w:lastRow="0" w:firstColumn="1" w:lastColumn="0" w:noHBand="0" w:noVBand="1"/>
      </w:tblPr>
      <w:tblGrid>
        <w:gridCol w:w="9631"/>
      </w:tblGrid>
      <w:tr w:rsidR="00343E3C" w14:paraId="236FB80E" w14:textId="77777777" w:rsidTr="00343E3C">
        <w:tc>
          <w:tcPr>
            <w:tcW w:w="9631" w:type="dxa"/>
          </w:tcPr>
          <w:p w14:paraId="5F69240E" w14:textId="77777777" w:rsidR="00343E3C" w:rsidRPr="00492873" w:rsidRDefault="00343E3C" w:rsidP="00343E3C">
            <w:pPr>
              <w:rPr>
                <w:b/>
                <w:u w:val="single"/>
              </w:rPr>
            </w:pPr>
            <w:r w:rsidRPr="00492873">
              <w:rPr>
                <w:b/>
                <w:u w:val="single"/>
              </w:rPr>
              <w:t>Issue 1-2-2: Probe locations for UE RF testing</w:t>
            </w:r>
          </w:p>
          <w:p w14:paraId="5F991CF4" w14:textId="77777777" w:rsidR="00343E3C" w:rsidRPr="00492873" w:rsidRDefault="00343E3C" w:rsidP="00343E3C">
            <w:pPr>
              <w:pStyle w:val="ListParagraph"/>
              <w:numPr>
                <w:ilvl w:val="0"/>
                <w:numId w:val="5"/>
              </w:numPr>
              <w:spacing w:after="120"/>
              <w:ind w:left="720" w:firstLineChars="0"/>
            </w:pPr>
            <w:r w:rsidRPr="00492873">
              <w:t>Proposals</w:t>
            </w:r>
          </w:p>
          <w:p w14:paraId="0FF8B4C1" w14:textId="77777777" w:rsidR="00343E3C" w:rsidRPr="00492873" w:rsidRDefault="00343E3C" w:rsidP="00343E3C">
            <w:pPr>
              <w:pStyle w:val="ListParagraph"/>
              <w:numPr>
                <w:ilvl w:val="1"/>
                <w:numId w:val="5"/>
              </w:numPr>
              <w:spacing w:after="120"/>
              <w:ind w:left="1440" w:firstLineChars="0"/>
            </w:pPr>
            <w:r w:rsidRPr="00492873">
              <w:t>Option 1 (Keysight): For measurement setup option 2a, absolute probe locations must be defined to guarantee different system vendors yield the same UE RF test results</w:t>
            </w:r>
          </w:p>
          <w:p w14:paraId="533B0A1B" w14:textId="77777777" w:rsidR="00343E3C" w:rsidRPr="00492873" w:rsidRDefault="00343E3C" w:rsidP="00343E3C">
            <w:pPr>
              <w:pStyle w:val="ListParagraph"/>
              <w:numPr>
                <w:ilvl w:val="1"/>
                <w:numId w:val="5"/>
              </w:numPr>
              <w:spacing w:after="120"/>
              <w:ind w:left="1440" w:firstLineChars="0"/>
            </w:pPr>
            <w:r w:rsidRPr="00492873">
              <w:t>Option 2 (Keysight): For system architectures following setup option 2b with multiple fixed AoA2 probes instead of AoA2 achieving full degrees of freedom, the absolute probe locations must be defined to guarantee different system vendors yield the same UE RF test results.</w:t>
            </w:r>
          </w:p>
          <w:p w14:paraId="1AFF9E47" w14:textId="77777777" w:rsidR="00343E3C" w:rsidRPr="00492873" w:rsidRDefault="00343E3C" w:rsidP="00343E3C">
            <w:pPr>
              <w:pStyle w:val="ListParagraph"/>
              <w:numPr>
                <w:ilvl w:val="1"/>
                <w:numId w:val="5"/>
              </w:numPr>
              <w:spacing w:after="120"/>
              <w:ind w:left="1440" w:firstLineChars="0"/>
            </w:pPr>
            <w:r w:rsidRPr="00492873">
              <w:t>Option 3 (Keysight): For system architectures following setup option 2c, the absolute probe locations and range of motion must be defined to guarantee different system vendors yield the same UE RF test results.</w:t>
            </w:r>
          </w:p>
          <w:p w14:paraId="5B67D5EB" w14:textId="77777777" w:rsidR="00343E3C" w:rsidRPr="00492873" w:rsidRDefault="00343E3C" w:rsidP="00343E3C">
            <w:pPr>
              <w:pStyle w:val="ListParagraph"/>
              <w:numPr>
                <w:ilvl w:val="1"/>
                <w:numId w:val="5"/>
              </w:numPr>
              <w:spacing w:after="120"/>
              <w:ind w:left="1440" w:firstLineChars="0"/>
            </w:pPr>
            <w:r w:rsidRPr="00492873">
              <w:t>Option 4 (Keysight): For system architectures following setup option 3, the absolute probe locations and range of motion must be defined to guarantee different system vendors yield the same UE RF test results.</w:t>
            </w:r>
          </w:p>
          <w:p w14:paraId="39868731" w14:textId="77777777" w:rsidR="00343E3C" w:rsidRPr="00492873" w:rsidRDefault="00343E3C" w:rsidP="00343E3C">
            <w:pPr>
              <w:pStyle w:val="ListParagraph"/>
              <w:numPr>
                <w:ilvl w:val="1"/>
                <w:numId w:val="5"/>
              </w:numPr>
              <w:spacing w:after="120"/>
              <w:ind w:left="1440" w:firstLineChars="0"/>
            </w:pPr>
            <w:r w:rsidRPr="00492873">
              <w:t>Option 5 (Keysight): Multi-AoA measurement setups for UE RF utilizing fixed probe locations during the testing must have the absolute probe directions/locations defined to guarantee that the same test parametric results are obtained between different system vendors</w:t>
            </w:r>
          </w:p>
          <w:p w14:paraId="78FD2F13" w14:textId="77777777" w:rsidR="00343E3C" w:rsidRPr="00492873" w:rsidRDefault="00343E3C" w:rsidP="00343E3C">
            <w:pPr>
              <w:pStyle w:val="ListParagraph"/>
              <w:numPr>
                <w:ilvl w:val="1"/>
                <w:numId w:val="5"/>
              </w:numPr>
              <w:spacing w:after="120"/>
              <w:ind w:left="1440" w:firstLineChars="0"/>
            </w:pPr>
            <w:r w:rsidRPr="00492873">
              <w:t>Option 6 (Keysight): Probes placed in the xz plane generally provide a wider angular coverage for AoA2 when compared to probes aligned in the yz plane.</w:t>
            </w:r>
          </w:p>
          <w:p w14:paraId="2403E8A9" w14:textId="77777777" w:rsidR="00343E3C" w:rsidRPr="00492873" w:rsidRDefault="00343E3C" w:rsidP="00343E3C">
            <w:pPr>
              <w:pStyle w:val="ListParagraph"/>
              <w:numPr>
                <w:ilvl w:val="1"/>
                <w:numId w:val="5"/>
              </w:numPr>
              <w:spacing w:after="120"/>
              <w:ind w:left="1440" w:firstLineChars="0"/>
            </w:pPr>
            <w:r w:rsidRPr="00492873">
              <w:t>Option 7 (Keysight): When the AoA2 probes are placed in the xz plane, probe antenna DL/polarizations map to DUT/polarizations, while when AoA2 probes are placed in the yz plane, probe antenna DL/ polarizations generally map to a combination of DUT / polarizations.</w:t>
            </w:r>
          </w:p>
          <w:p w14:paraId="45015F81" w14:textId="77777777" w:rsidR="00343E3C" w:rsidRPr="00355226" w:rsidRDefault="00343E3C" w:rsidP="00343E3C">
            <w:pPr>
              <w:pStyle w:val="ListParagraph"/>
              <w:numPr>
                <w:ilvl w:val="0"/>
                <w:numId w:val="5"/>
              </w:numPr>
              <w:spacing w:after="120"/>
              <w:ind w:left="720" w:firstLineChars="0"/>
            </w:pPr>
            <w:r w:rsidRPr="00355226">
              <w:t xml:space="preserve">Agreement: </w:t>
            </w:r>
          </w:p>
          <w:p w14:paraId="3DA5F9DF" w14:textId="13CE3159" w:rsidR="00343E3C" w:rsidRPr="00343E3C" w:rsidRDefault="00343E3C" w:rsidP="00987764">
            <w:pPr>
              <w:pStyle w:val="ListParagraph"/>
              <w:numPr>
                <w:ilvl w:val="1"/>
                <w:numId w:val="5"/>
              </w:numPr>
              <w:spacing w:after="120"/>
              <w:ind w:firstLineChars="0"/>
            </w:pPr>
            <w:r w:rsidRPr="00355226">
              <w:t xml:space="preserve">Option 1 is agreed </w:t>
            </w:r>
          </w:p>
        </w:tc>
      </w:tr>
    </w:tbl>
    <w:p w14:paraId="45BCACFD" w14:textId="40DB3FE7" w:rsidR="00343E3C" w:rsidRDefault="00343E3C" w:rsidP="00987764"/>
    <w:p w14:paraId="362F4E78" w14:textId="31C4BBC8" w:rsidR="00343E3C" w:rsidRDefault="00343E3C" w:rsidP="00987764">
      <w:r>
        <w:t>Considering that the core requirement work item is discussing how to set the side condition on the fixed AoA offset, the verification of the requirement should follow that outcome.  One option discussed during the last meeting was the potential use of an OEM declaration to set the fixed AoA offset.  In our understanding, this approach is a reasonable direction to proceed.  In order to align such an OEM declaration scheme with the need to guarantee that different test system solutions can yield the same test results, it is necessary to constrain the possible choices of the OEM declaration to a discrete set of parameters, thereby enabling test equipment manufacturers to validate their solutions.</w:t>
      </w:r>
    </w:p>
    <w:p w14:paraId="6364C218" w14:textId="77777777" w:rsidR="00D657AD" w:rsidRDefault="00D657AD" w:rsidP="00987764"/>
    <w:p w14:paraId="7D5FDF85" w14:textId="6F1D63D9" w:rsidR="00D657AD" w:rsidRDefault="00D657AD" w:rsidP="00D657AD">
      <w:pPr>
        <w:pStyle w:val="Observation"/>
      </w:pPr>
      <w:bookmarkStart w:id="1" w:name="_Toc127435866"/>
      <w:bookmarkStart w:id="2" w:name="_Toc127436637"/>
      <w:bookmarkStart w:id="3" w:name="_Toc127439580"/>
      <w:bookmarkStart w:id="4" w:name="_Toc127518724"/>
      <w:bookmarkStart w:id="5" w:name="_Toc127518747"/>
      <w:bookmarkStart w:id="6" w:name="_Toc127518818"/>
      <w:bookmarkStart w:id="7" w:name="_Toc127519653"/>
      <w:r>
        <w:t>Observation 1:</w:t>
      </w:r>
      <w:r>
        <w:tab/>
      </w:r>
      <w:bookmarkEnd w:id="1"/>
      <w:bookmarkEnd w:id="2"/>
      <w:bookmarkEnd w:id="3"/>
      <w:r>
        <w:t>RAN4 is considering the possible use of an OEM declaration to determine the side condition on the fixed AoA offset.</w:t>
      </w:r>
      <w:bookmarkEnd w:id="4"/>
      <w:bookmarkEnd w:id="5"/>
      <w:bookmarkEnd w:id="6"/>
      <w:bookmarkEnd w:id="7"/>
    </w:p>
    <w:p w14:paraId="1390DC5B" w14:textId="77777777" w:rsidR="00343E3C" w:rsidRDefault="00343E3C" w:rsidP="00987764"/>
    <w:p w14:paraId="3C568F8D" w14:textId="3AA9BB9E" w:rsidR="00770527" w:rsidRDefault="00770527" w:rsidP="00770527">
      <w:pPr>
        <w:pStyle w:val="Proposal"/>
      </w:pPr>
      <w:bookmarkStart w:id="8" w:name="_Toc127519656"/>
      <w:r>
        <w:t xml:space="preserve">Proposal </w:t>
      </w:r>
      <w:r>
        <w:t>1</w:t>
      </w:r>
      <w:r>
        <w:t xml:space="preserve">: </w:t>
      </w:r>
      <w:r>
        <w:tab/>
      </w:r>
      <w:r>
        <w:t xml:space="preserve">If RAN4 selects the OEM declaration approach to select the fixed AoA offset, then </w:t>
      </w:r>
      <w:r w:rsidRPr="00770527">
        <w:t>it is necessary to constrain the possible choices of the OEM declaration to a discrete set of parameters, thereby enabling test equipment manufacturers to validate their solutions</w:t>
      </w:r>
      <w:r>
        <w:t>.</w:t>
      </w:r>
      <w:bookmarkEnd w:id="8"/>
    </w:p>
    <w:p w14:paraId="684EFC07" w14:textId="44D2497A" w:rsidR="00343E3C" w:rsidRDefault="00343E3C" w:rsidP="00987764"/>
    <w:p w14:paraId="5259B5FF" w14:textId="7D576C89" w:rsidR="00770527" w:rsidRDefault="004E4D1E" w:rsidP="00987764">
      <w:r>
        <w:t>Another open issue which is useful to resolve is related to the test system’s polarization combinations:</w:t>
      </w:r>
    </w:p>
    <w:p w14:paraId="1DEBD103" w14:textId="7ABE22B3" w:rsidR="004E4D1E" w:rsidRDefault="004E4D1E" w:rsidP="00987764"/>
    <w:tbl>
      <w:tblPr>
        <w:tblStyle w:val="TableGrid"/>
        <w:tblW w:w="0" w:type="auto"/>
        <w:tblLook w:val="04A0" w:firstRow="1" w:lastRow="0" w:firstColumn="1" w:lastColumn="0" w:noHBand="0" w:noVBand="1"/>
      </w:tblPr>
      <w:tblGrid>
        <w:gridCol w:w="9631"/>
      </w:tblGrid>
      <w:tr w:rsidR="004E4D1E" w14:paraId="5CEE6F8F" w14:textId="77777777" w:rsidTr="004E4D1E">
        <w:tc>
          <w:tcPr>
            <w:tcW w:w="9631" w:type="dxa"/>
          </w:tcPr>
          <w:p w14:paraId="7014557E" w14:textId="77777777" w:rsidR="004E4D1E" w:rsidRPr="0030387B" w:rsidRDefault="004E4D1E" w:rsidP="004E4D1E">
            <w:pPr>
              <w:spacing w:after="120"/>
              <w:rPr>
                <w:b/>
                <w:u w:val="single"/>
                <w:lang w:eastAsia="ko-KR"/>
              </w:rPr>
            </w:pPr>
            <w:r w:rsidRPr="0030387B">
              <w:rPr>
                <w:b/>
                <w:u w:val="single"/>
                <w:lang w:eastAsia="ko-KR"/>
              </w:rPr>
              <w:t>Issue 1-2-5: Polarization combinations</w:t>
            </w:r>
          </w:p>
          <w:p w14:paraId="5720A4EE" w14:textId="77777777" w:rsidR="004E4D1E" w:rsidRPr="0030387B" w:rsidRDefault="004E4D1E" w:rsidP="004E4D1E">
            <w:pPr>
              <w:pStyle w:val="ListParagraph"/>
              <w:numPr>
                <w:ilvl w:val="0"/>
                <w:numId w:val="5"/>
              </w:numPr>
              <w:spacing w:after="120"/>
              <w:ind w:left="720" w:firstLineChars="0"/>
              <w:rPr>
                <w:szCs w:val="24"/>
                <w:lang w:eastAsia="zh-CN"/>
              </w:rPr>
            </w:pPr>
            <w:r w:rsidRPr="0030387B">
              <w:rPr>
                <w:szCs w:val="24"/>
                <w:lang w:eastAsia="zh-CN"/>
              </w:rPr>
              <w:t>Proposals</w:t>
            </w:r>
          </w:p>
          <w:p w14:paraId="1A641681" w14:textId="77777777" w:rsidR="004E4D1E" w:rsidRPr="0030387B" w:rsidRDefault="004E4D1E" w:rsidP="004E4D1E">
            <w:pPr>
              <w:pStyle w:val="ListParagraph"/>
              <w:numPr>
                <w:ilvl w:val="1"/>
                <w:numId w:val="5"/>
              </w:numPr>
              <w:spacing w:after="120"/>
              <w:ind w:left="1440" w:firstLineChars="0"/>
              <w:rPr>
                <w:szCs w:val="24"/>
                <w:lang w:eastAsia="zh-CN"/>
              </w:rPr>
            </w:pPr>
            <w:r w:rsidRPr="0030387B">
              <w:rPr>
                <w:szCs w:val="24"/>
                <w:lang w:eastAsia="zh-CN"/>
              </w:rPr>
              <w:t>Option 1 (Keysight): Limit the polarization combinations for the 2-DL spherical coverage test case pending feedback from OEMs and chipset vendors.</w:t>
            </w:r>
          </w:p>
          <w:p w14:paraId="0CC016C0" w14:textId="77777777" w:rsidR="004E4D1E" w:rsidRPr="0030387B" w:rsidRDefault="004E4D1E" w:rsidP="004E4D1E">
            <w:pPr>
              <w:pStyle w:val="ListParagraph"/>
              <w:numPr>
                <w:ilvl w:val="1"/>
                <w:numId w:val="5"/>
              </w:numPr>
              <w:spacing w:after="120"/>
              <w:ind w:left="1440" w:firstLineChars="0"/>
              <w:rPr>
                <w:szCs w:val="24"/>
                <w:lang w:eastAsia="zh-CN"/>
              </w:rPr>
            </w:pPr>
            <w:r w:rsidRPr="0030387B">
              <w:rPr>
                <w:szCs w:val="24"/>
                <w:lang w:eastAsia="zh-CN"/>
              </w:rPr>
              <w:t>Option 2: Specify other option if any</w:t>
            </w:r>
          </w:p>
          <w:p w14:paraId="40358CF5" w14:textId="77777777" w:rsidR="004E4D1E" w:rsidRDefault="004E4D1E" w:rsidP="004E4D1E">
            <w:pPr>
              <w:pStyle w:val="ListParagraph"/>
              <w:numPr>
                <w:ilvl w:val="0"/>
                <w:numId w:val="5"/>
              </w:numPr>
              <w:spacing w:after="120"/>
              <w:ind w:left="720" w:firstLineChars="0"/>
            </w:pPr>
            <w:r w:rsidRPr="00232183">
              <w:t xml:space="preserve">Agreement: </w:t>
            </w:r>
          </w:p>
          <w:p w14:paraId="616D583C" w14:textId="77777777" w:rsidR="004E4D1E" w:rsidRDefault="004E4D1E" w:rsidP="004E4D1E">
            <w:pPr>
              <w:pStyle w:val="ListParagraph"/>
              <w:numPr>
                <w:ilvl w:val="1"/>
                <w:numId w:val="5"/>
              </w:numPr>
              <w:spacing w:after="120"/>
              <w:ind w:left="1440" w:firstLineChars="0"/>
            </w:pPr>
            <w:r w:rsidRPr="00A50B4C">
              <w:rPr>
                <w:rFonts w:hint="eastAsia"/>
              </w:rPr>
              <w:t>FFS</w:t>
            </w:r>
            <w:r w:rsidRPr="00A50B4C">
              <w:t xml:space="preserve"> on </w:t>
            </w:r>
            <w:r>
              <w:t>the number of polarization combinations required for testing.</w:t>
            </w:r>
          </w:p>
          <w:p w14:paraId="41E72E77" w14:textId="7A147490" w:rsidR="004E4D1E" w:rsidRPr="004E4D1E" w:rsidRDefault="004E4D1E" w:rsidP="00987764">
            <w:pPr>
              <w:pStyle w:val="ListParagraph"/>
              <w:numPr>
                <w:ilvl w:val="1"/>
                <w:numId w:val="5"/>
              </w:numPr>
              <w:spacing w:after="120"/>
              <w:ind w:left="1440" w:firstLineChars="0"/>
            </w:pPr>
            <w:r>
              <w:t>FFS on test system capability to emulate dual DL polarizations per AoA simultaneously</w:t>
            </w:r>
          </w:p>
        </w:tc>
      </w:tr>
    </w:tbl>
    <w:p w14:paraId="6B461939" w14:textId="77777777" w:rsidR="004E4D1E" w:rsidRDefault="004E4D1E" w:rsidP="00987764"/>
    <w:p w14:paraId="3E1CA900" w14:textId="750FE99A" w:rsidR="004E4D1E" w:rsidRDefault="00AD54A9" w:rsidP="00987764">
      <w:r>
        <w:t xml:space="preserve">When operating under actual field conditions, the UE receives the signals from all AoAs simultaneously with both polarization modes present (which, in turn, depends on the gNB antenna arrangement and configuration).  However, from the perspective of verifying UE performance under repeatable </w:t>
      </w:r>
      <w:r w:rsidR="008747C7">
        <w:t>lab conditions (and to keep test equipment complexity within a reasonable envelope), the polarization modes are emulated by the test equipment sequentially.  This assumption is used in FR1 TIS and FR2 EIS spherical coverage tests.</w:t>
      </w:r>
      <w:r w:rsidR="00C250E8">
        <w:t xml:space="preserve">  Thus, for the FR2 multi-Rx DL test methodology it makes sense to consider limiting the polarization combinations.</w:t>
      </w:r>
    </w:p>
    <w:p w14:paraId="7E81A237" w14:textId="4E392020" w:rsidR="00CC7F57" w:rsidRDefault="00CC7F57" w:rsidP="00987764"/>
    <w:p w14:paraId="0092471E" w14:textId="3CF17EE3" w:rsidR="00CC7F57" w:rsidRDefault="00CC7F57" w:rsidP="00CC7F57">
      <w:pPr>
        <w:pStyle w:val="Observation"/>
      </w:pPr>
      <w:bookmarkStart w:id="9" w:name="_Toc127519654"/>
      <w:r>
        <w:t>Observation 2:</w:t>
      </w:r>
      <w:r>
        <w:tab/>
        <w:t>Further analysis is needed to determine whether all combinations of polarization modes are needed to be emulated (i.e. VV, VH, HV, HH) or if a subset can be sufficient to verify UE performance.</w:t>
      </w:r>
      <w:bookmarkEnd w:id="9"/>
    </w:p>
    <w:p w14:paraId="27F9736F" w14:textId="26D59410" w:rsidR="00A32800" w:rsidRDefault="00A32800" w:rsidP="00987764"/>
    <w:p w14:paraId="4B1BAE0C" w14:textId="2871E5E4" w:rsidR="000E7A94" w:rsidRDefault="000E7A94" w:rsidP="000E7A94">
      <w:pPr>
        <w:pStyle w:val="Proposal"/>
      </w:pPr>
      <w:bookmarkStart w:id="10" w:name="_Toc127519657"/>
      <w:r>
        <w:t xml:space="preserve">Proposal 2: </w:t>
      </w:r>
      <w:r>
        <w:tab/>
      </w:r>
      <w:r w:rsidRPr="000E7A94">
        <w:t>RAN4 should limit the polarization combinations for the verification of the FR2 multi-Rx DL requirement</w:t>
      </w:r>
      <w:r w:rsidR="00CC7F57">
        <w:t>, with the exact combinations FFS</w:t>
      </w:r>
      <w:r>
        <w:t>.</w:t>
      </w:r>
      <w:bookmarkEnd w:id="10"/>
    </w:p>
    <w:p w14:paraId="3BFDDE12" w14:textId="153D2CD6" w:rsidR="009F4FBC" w:rsidRDefault="009F4FBC" w:rsidP="00987764"/>
    <w:p w14:paraId="66EDCE7A" w14:textId="0D4A77A0" w:rsidR="009F4FBC" w:rsidRDefault="009F4FBC" w:rsidP="00987764">
      <w:r>
        <w:t xml:space="preserve">At RAN4#105 the following agreement was reached pertaining to </w:t>
      </w:r>
      <w:r w:rsidR="003744BF">
        <w:t xml:space="preserve">discussion around </w:t>
      </w:r>
      <w:r>
        <w:t xml:space="preserve">need for test functions to provide a stable test environment for testing with multiple </w:t>
      </w:r>
      <w:r w:rsidR="003744BF">
        <w:t>angles</w:t>
      </w:r>
      <w:r>
        <w:t xml:space="preserve"> of arrival</w:t>
      </w:r>
      <w:r w:rsidR="003D326C">
        <w:t>:</w:t>
      </w:r>
    </w:p>
    <w:p w14:paraId="7CDBFA0E" w14:textId="1E14EF7D" w:rsidR="003D326C" w:rsidRDefault="003D326C" w:rsidP="00987764"/>
    <w:tbl>
      <w:tblPr>
        <w:tblStyle w:val="TableGrid"/>
        <w:tblW w:w="0" w:type="auto"/>
        <w:tblLook w:val="04A0" w:firstRow="1" w:lastRow="0" w:firstColumn="1" w:lastColumn="0" w:noHBand="0" w:noVBand="1"/>
      </w:tblPr>
      <w:tblGrid>
        <w:gridCol w:w="9631"/>
      </w:tblGrid>
      <w:tr w:rsidR="003D326C" w14:paraId="0ECE98FB" w14:textId="77777777" w:rsidTr="003D326C">
        <w:tc>
          <w:tcPr>
            <w:tcW w:w="9631" w:type="dxa"/>
          </w:tcPr>
          <w:p w14:paraId="5D35AEA9" w14:textId="77777777" w:rsidR="003D326C" w:rsidRPr="0030387B" w:rsidRDefault="003D326C" w:rsidP="003D326C">
            <w:pPr>
              <w:rPr>
                <w:b/>
                <w:u w:val="single"/>
                <w:lang w:eastAsia="ko-KR"/>
              </w:rPr>
            </w:pPr>
            <w:r w:rsidRPr="0030387B">
              <w:rPr>
                <w:b/>
                <w:u w:val="single"/>
                <w:lang w:eastAsia="ko-KR"/>
              </w:rPr>
              <w:t>Issue 1-2-6: Additional test function</w:t>
            </w:r>
          </w:p>
          <w:p w14:paraId="6F7A846D" w14:textId="77777777" w:rsidR="003D326C" w:rsidRPr="0030387B" w:rsidRDefault="003D326C" w:rsidP="003D326C">
            <w:pPr>
              <w:pStyle w:val="ListParagraph"/>
              <w:numPr>
                <w:ilvl w:val="0"/>
                <w:numId w:val="5"/>
              </w:numPr>
              <w:spacing w:after="120"/>
              <w:ind w:left="720" w:firstLineChars="0"/>
              <w:rPr>
                <w:szCs w:val="24"/>
                <w:lang w:eastAsia="zh-CN"/>
              </w:rPr>
            </w:pPr>
            <w:r w:rsidRPr="0030387B">
              <w:rPr>
                <w:szCs w:val="24"/>
                <w:lang w:eastAsia="zh-CN"/>
              </w:rPr>
              <w:t>Proposals</w:t>
            </w:r>
          </w:p>
          <w:p w14:paraId="4A372D2D" w14:textId="77777777" w:rsidR="003D326C" w:rsidRPr="0030387B" w:rsidRDefault="003D326C" w:rsidP="003D326C">
            <w:pPr>
              <w:pStyle w:val="ListParagraph"/>
              <w:numPr>
                <w:ilvl w:val="1"/>
                <w:numId w:val="5"/>
              </w:numPr>
              <w:spacing w:after="120"/>
              <w:ind w:left="1440" w:firstLineChars="0"/>
              <w:rPr>
                <w:szCs w:val="24"/>
                <w:lang w:eastAsia="zh-CN"/>
              </w:rPr>
            </w:pPr>
            <w:r w:rsidRPr="0030387B">
              <w:rPr>
                <w:szCs w:val="24"/>
                <w:lang w:eastAsia="zh-CN"/>
              </w:rPr>
              <w:t xml:space="preserve">Option 1 (Apple): RAN4 to discuss whether additional test functions is needed based on the process of UE RF requirement </w:t>
            </w:r>
          </w:p>
          <w:p w14:paraId="41CD009F" w14:textId="77777777" w:rsidR="003D326C" w:rsidRPr="0030387B" w:rsidRDefault="003D326C" w:rsidP="003D326C">
            <w:pPr>
              <w:pStyle w:val="ListParagraph"/>
              <w:numPr>
                <w:ilvl w:val="1"/>
                <w:numId w:val="5"/>
              </w:numPr>
              <w:spacing w:after="120"/>
              <w:ind w:left="1440" w:firstLineChars="0"/>
              <w:rPr>
                <w:szCs w:val="24"/>
                <w:lang w:eastAsia="zh-CN"/>
              </w:rPr>
            </w:pPr>
            <w:r w:rsidRPr="0030387B">
              <w:rPr>
                <w:szCs w:val="24"/>
                <w:lang w:eastAsia="zh-CN"/>
              </w:rPr>
              <w:t>Option 2 (R&amp;S): RAN4 to update the description of UBF for the sake of forward compatibility with the eventual definition Tx test cases for simultaneous transmission with 2 active AoA</w:t>
            </w:r>
          </w:p>
          <w:p w14:paraId="709DB577" w14:textId="77777777" w:rsidR="003D326C" w:rsidRPr="0050081B" w:rsidRDefault="003D326C" w:rsidP="003D326C">
            <w:pPr>
              <w:pStyle w:val="ListParagraph"/>
              <w:numPr>
                <w:ilvl w:val="0"/>
                <w:numId w:val="5"/>
              </w:numPr>
              <w:spacing w:after="120"/>
              <w:ind w:left="720" w:firstLineChars="0"/>
            </w:pPr>
            <w:r w:rsidRPr="00232183">
              <w:t xml:space="preserve">Agreement: </w:t>
            </w:r>
          </w:p>
          <w:p w14:paraId="515D994A" w14:textId="1E22E09B" w:rsidR="003D326C" w:rsidRPr="003D326C" w:rsidRDefault="003D326C" w:rsidP="00987764">
            <w:pPr>
              <w:pStyle w:val="ListParagraph"/>
              <w:numPr>
                <w:ilvl w:val="1"/>
                <w:numId w:val="5"/>
              </w:numPr>
              <w:spacing w:after="120"/>
              <w:ind w:left="1440" w:firstLineChars="0"/>
              <w:rPr>
                <w:szCs w:val="24"/>
                <w:lang w:eastAsia="zh-CN"/>
              </w:rPr>
            </w:pPr>
            <w:r>
              <w:rPr>
                <w:szCs w:val="24"/>
                <w:lang w:eastAsia="zh-CN"/>
              </w:rPr>
              <w:t>Companies are encouraged to provide analysis whether additional test functions, or updates to existing ones (i.e. UBF), are needed.</w:t>
            </w:r>
          </w:p>
        </w:tc>
      </w:tr>
    </w:tbl>
    <w:p w14:paraId="71C4B5DC" w14:textId="77777777" w:rsidR="009F4FBC" w:rsidRDefault="009F4FBC" w:rsidP="00987764"/>
    <w:p w14:paraId="4B5A3C51" w14:textId="2A77F5EB" w:rsidR="00987764" w:rsidRDefault="00987764" w:rsidP="00987764">
      <w:r>
        <w:t>As the multi-Rx chain DL work item continues to discuss the</w:t>
      </w:r>
      <w:r w:rsidRPr="00A665F4">
        <w:t xml:space="preserve"> </w:t>
      </w:r>
      <w:r>
        <w:t>s</w:t>
      </w:r>
      <w:r w:rsidRPr="00A665F4">
        <w:t xml:space="preserve">pherical coverage </w:t>
      </w:r>
      <w:r w:rsidR="00672A5F">
        <w:t xml:space="preserve">and/or </w:t>
      </w:r>
      <w:r w:rsidR="003744BF">
        <w:t>throughput-based</w:t>
      </w:r>
      <w:r w:rsidR="00672A5F">
        <w:t xml:space="preserve"> </w:t>
      </w:r>
      <w:r w:rsidRPr="00A665F4">
        <w:t xml:space="preserve">requirement concept, </w:t>
      </w:r>
      <w:r>
        <w:t>from the testability perspective</w:t>
      </w:r>
      <w:r w:rsidR="003744BF">
        <w:t>,</w:t>
      </w:r>
      <w:r>
        <w:t xml:space="preserve"> we should consider that a</w:t>
      </w:r>
      <w:r w:rsidRPr="00A665F4">
        <w:t xml:space="preserve"> new </w:t>
      </w:r>
      <w:r w:rsidR="003744BF">
        <w:t xml:space="preserve">set of </w:t>
      </w:r>
      <w:r w:rsidRPr="00A665F4">
        <w:t>test function</w:t>
      </w:r>
      <w:r w:rsidR="003744BF">
        <w:t>s</w:t>
      </w:r>
      <w:r>
        <w:t xml:space="preserve"> might be needed to enable the testing process.</w:t>
      </w:r>
      <w:r w:rsidR="009F4FBC">
        <w:t xml:space="preserve"> It should be noted that the definition of requirements will play a key role in finalization of the eventual test methods but in the interim it would help to explore </w:t>
      </w:r>
    </w:p>
    <w:p w14:paraId="25429E43" w14:textId="07BE47EF" w:rsidR="009F4FBC" w:rsidRDefault="009F4FBC" w:rsidP="00987764"/>
    <w:p w14:paraId="29DA5C44" w14:textId="3F559595" w:rsidR="009F4FBC" w:rsidRDefault="009F4FBC" w:rsidP="00987764">
      <w:r>
        <w:t>With respect to discussions within RAN4 on how to update existing UBF test function or create</w:t>
      </w:r>
      <w:r w:rsidR="00672A5F">
        <w:t xml:space="preserve"> a new test function for a stable test environment, it is also critical to obtain inputs from RAN5 since test functions are mandatory implementations defined within TS 38.509 and are under the purview of RAN5.</w:t>
      </w:r>
    </w:p>
    <w:p w14:paraId="5FC8C9A3" w14:textId="6793DC4D" w:rsidR="00987764" w:rsidRDefault="00987764" w:rsidP="00987764"/>
    <w:p w14:paraId="5137FE6C" w14:textId="03E6C5B9" w:rsidR="0004330E" w:rsidRDefault="0004330E" w:rsidP="0004330E">
      <w:pPr>
        <w:pStyle w:val="Observation"/>
      </w:pPr>
      <w:bookmarkStart w:id="11" w:name="_Toc127518819"/>
      <w:bookmarkStart w:id="12" w:name="_Toc127519655"/>
      <w:r>
        <w:lastRenderedPageBreak/>
        <w:t xml:space="preserve">Observation </w:t>
      </w:r>
      <w:r w:rsidR="00CC7F57">
        <w:t>3</w:t>
      </w:r>
      <w:r>
        <w:t>:</w:t>
      </w:r>
      <w:r>
        <w:tab/>
      </w:r>
      <w:r w:rsidRPr="0004330E">
        <w:t>The actual requirements (EIS-based and/or throughput-based) need to be finalized before the details of test method can be finalized. However, some initial analysis and liaising with RAN5 would help determine the best way forward with respect to UBF or other test modes.</w:t>
      </w:r>
      <w:r>
        <w:t>.</w:t>
      </w:r>
      <w:bookmarkEnd w:id="11"/>
      <w:bookmarkEnd w:id="12"/>
    </w:p>
    <w:p w14:paraId="7E183F34" w14:textId="77777777" w:rsidR="003744BF" w:rsidRDefault="003744BF" w:rsidP="0004330E">
      <w:pPr>
        <w:pStyle w:val="Proposal"/>
        <w:ind w:left="0" w:firstLine="0"/>
      </w:pPr>
    </w:p>
    <w:p w14:paraId="033DACAC" w14:textId="6B3008E4" w:rsidR="003744BF" w:rsidRDefault="003744BF" w:rsidP="003744BF">
      <w:pPr>
        <w:pStyle w:val="Proposal"/>
      </w:pPr>
      <w:bookmarkStart w:id="13" w:name="_Toc127518749"/>
      <w:bookmarkStart w:id="14" w:name="_Toc127518791"/>
      <w:bookmarkStart w:id="15" w:name="_Toc127518806"/>
      <w:bookmarkStart w:id="16" w:name="_Toc127518820"/>
      <w:bookmarkStart w:id="17" w:name="_Toc127519658"/>
      <w:r>
        <w:t xml:space="preserve">Proposal </w:t>
      </w:r>
      <w:r w:rsidR="00D73DDB">
        <w:t>3</w:t>
      </w:r>
      <w:r>
        <w:t xml:space="preserve">: </w:t>
      </w:r>
      <w:r>
        <w:tab/>
        <w:t>Send an LS to RAN5 requesting feedback on the feasibility to extend test modes such as UBF to help test the 2AoA core requirements being discussed in RAN4.</w:t>
      </w:r>
      <w:bookmarkEnd w:id="13"/>
      <w:bookmarkEnd w:id="14"/>
      <w:bookmarkEnd w:id="15"/>
      <w:bookmarkEnd w:id="16"/>
      <w:bookmarkEnd w:id="17"/>
    </w:p>
    <w:p w14:paraId="1341F22F" w14:textId="77777777" w:rsidR="00987764" w:rsidRDefault="00987764" w:rsidP="00987764"/>
    <w:p w14:paraId="63F4AE51" w14:textId="77777777" w:rsidR="00987764" w:rsidRPr="003E244D" w:rsidRDefault="00987764" w:rsidP="00987764">
      <w:pPr>
        <w:pStyle w:val="Heading1"/>
        <w:rPr>
          <w:lang w:val="en-US"/>
        </w:rPr>
      </w:pPr>
      <w:r w:rsidRPr="003E244D">
        <w:rPr>
          <w:lang w:val="en-US"/>
        </w:rPr>
        <w:t>3</w:t>
      </w:r>
      <w:r w:rsidRPr="003E244D">
        <w:rPr>
          <w:lang w:val="en-US"/>
        </w:rPr>
        <w:tab/>
        <w:t>Conclusions</w:t>
      </w:r>
    </w:p>
    <w:p w14:paraId="3CD050F0" w14:textId="77777777" w:rsidR="00987764" w:rsidRDefault="00987764" w:rsidP="00987764">
      <w:r w:rsidRPr="0008077F">
        <w:t>This contribution provides our views on aspects related to the RF test methodology enhancements related to the verification of multi-Rx</w:t>
      </w:r>
      <w:r>
        <w:t xml:space="preserve"> chain</w:t>
      </w:r>
      <w:r w:rsidRPr="0008077F">
        <w:t xml:space="preserve"> DL UE performance</w:t>
      </w:r>
      <w:r>
        <w:t xml:space="preserve"> and makes the following observation and proposals</w:t>
      </w:r>
      <w:r w:rsidRPr="003E244D">
        <w:t>:</w:t>
      </w:r>
    </w:p>
    <w:p w14:paraId="1EBDD62A" w14:textId="7E557233" w:rsidR="00987764" w:rsidRDefault="00987764" w:rsidP="00987764"/>
    <w:p w14:paraId="2F0B0AAF" w14:textId="6F7EC0DF" w:rsidR="00D657AD" w:rsidRDefault="00D657AD" w:rsidP="00987764"/>
    <w:p w14:paraId="47BFFBA8" w14:textId="77777777" w:rsidR="00D73DDB" w:rsidRDefault="0004330E">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73DDB">
        <w:rPr>
          <w:noProof/>
        </w:rPr>
        <w:t>Observation 1:</w:t>
      </w:r>
      <w:r w:rsidR="00D73DDB">
        <w:rPr>
          <w:rFonts w:asciiTheme="minorHAnsi" w:eastAsiaTheme="minorEastAsia" w:hAnsiTheme="minorHAnsi" w:cstheme="minorBidi"/>
          <w:b w:val="0"/>
          <w:bCs w:val="0"/>
          <w:noProof/>
          <w:sz w:val="24"/>
        </w:rPr>
        <w:tab/>
      </w:r>
      <w:r w:rsidR="00D73DDB">
        <w:rPr>
          <w:noProof/>
        </w:rPr>
        <w:t>RAN4 is considering the possible use of an OEM declaration to determine the side condition on the fixed AoA offset.</w:t>
      </w:r>
    </w:p>
    <w:p w14:paraId="2B26435C" w14:textId="77777777" w:rsidR="00D73DDB" w:rsidRDefault="00D73DDB">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Further analysis is needed to determine whether all combinations of polarization modes are needed to be emulated (i.e. VV, VH, HV, HH) or if a subset can be sufficient to verify UE performance.</w:t>
      </w:r>
    </w:p>
    <w:p w14:paraId="75F2E667" w14:textId="77777777" w:rsidR="00D73DDB" w:rsidRDefault="00D73DDB">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The actual requirements (EIS-based and/or throughput-based) need to be finalized before the details of test method can be finalized. However, some initial analysis and liaising with RAN5 would help determine the best way forward with respect to UBF or other test modes..</w:t>
      </w:r>
    </w:p>
    <w:p w14:paraId="0DBF664C" w14:textId="027DF04A" w:rsidR="0004330E" w:rsidRDefault="0004330E" w:rsidP="00987764">
      <w:r>
        <w:rPr>
          <w:rFonts w:asciiTheme="minorHAnsi" w:hAnsiTheme="minorHAnsi"/>
          <w:bCs/>
        </w:rPr>
        <w:fldChar w:fldCharType="end"/>
      </w:r>
    </w:p>
    <w:p w14:paraId="719AD8A6" w14:textId="77777777" w:rsidR="00D73DDB" w:rsidRDefault="0004330E">
      <w:pPr>
        <w:pStyle w:val="TOC1"/>
        <w:rPr>
          <w:rFonts w:asciiTheme="minorHAnsi" w:eastAsiaTheme="minorEastAsia" w:hAnsiTheme="minorHAnsi" w:cstheme="minorBidi"/>
          <w:b w:val="0"/>
          <w:bCs w:val="0"/>
          <w:noProof/>
          <w:sz w:val="24"/>
        </w:rPr>
      </w:pPr>
      <w:r>
        <w:rPr>
          <w:b w:val="0"/>
          <w:bCs w:val="0"/>
        </w:rPr>
        <w:fldChar w:fldCharType="begin"/>
      </w:r>
      <w:r>
        <w:rPr>
          <w:b w:val="0"/>
          <w:bCs w:val="0"/>
        </w:rPr>
        <w:instrText xml:space="preserve"> TOC \n \t "Proposal,1" </w:instrText>
      </w:r>
      <w:r>
        <w:rPr>
          <w:b w:val="0"/>
          <w:bCs w:val="0"/>
        </w:rPr>
        <w:fldChar w:fldCharType="separate"/>
      </w:r>
      <w:r w:rsidR="00D73DDB">
        <w:rPr>
          <w:noProof/>
        </w:rPr>
        <w:t xml:space="preserve">Proposal 1: </w:t>
      </w:r>
      <w:r w:rsidR="00D73DDB">
        <w:rPr>
          <w:rFonts w:asciiTheme="minorHAnsi" w:eastAsiaTheme="minorEastAsia" w:hAnsiTheme="minorHAnsi" w:cstheme="minorBidi"/>
          <w:b w:val="0"/>
          <w:bCs w:val="0"/>
          <w:noProof/>
          <w:sz w:val="24"/>
        </w:rPr>
        <w:tab/>
      </w:r>
      <w:r w:rsidR="00D73DDB">
        <w:rPr>
          <w:noProof/>
        </w:rPr>
        <w:t>If RAN4 selects the OEM declaration approach to select the fixed AoA offset, then it is necessary to constrain the possible choices of the OEM declaration to a discrete set of parameters, thereby enabling test equipment manufacturers to validate their solutions.</w:t>
      </w:r>
    </w:p>
    <w:p w14:paraId="5C76574F" w14:textId="77777777" w:rsidR="00D73DDB" w:rsidRDefault="00D73DDB">
      <w:pPr>
        <w:pStyle w:val="TOC1"/>
        <w:rPr>
          <w:rFonts w:asciiTheme="minorHAnsi" w:eastAsiaTheme="minorEastAsia" w:hAnsiTheme="minorHAnsi" w:cstheme="minorBidi"/>
          <w:b w:val="0"/>
          <w:bCs w:val="0"/>
          <w:noProof/>
          <w:sz w:val="24"/>
        </w:rPr>
      </w:pPr>
      <w:r>
        <w:rPr>
          <w:noProof/>
        </w:rPr>
        <w:t xml:space="preserve">Proposal 2: </w:t>
      </w:r>
      <w:r>
        <w:rPr>
          <w:rFonts w:asciiTheme="minorHAnsi" w:eastAsiaTheme="minorEastAsia" w:hAnsiTheme="minorHAnsi" w:cstheme="minorBidi"/>
          <w:b w:val="0"/>
          <w:bCs w:val="0"/>
          <w:noProof/>
          <w:sz w:val="24"/>
        </w:rPr>
        <w:tab/>
      </w:r>
      <w:r>
        <w:rPr>
          <w:noProof/>
        </w:rPr>
        <w:t>RAN4 should limit the polarization combinations for the verification of the FR2 multi-Rx DL requirement, with the exact combinations FFS.</w:t>
      </w:r>
    </w:p>
    <w:p w14:paraId="4300470B" w14:textId="77777777" w:rsidR="00D73DDB" w:rsidRDefault="00D73DDB">
      <w:pPr>
        <w:pStyle w:val="TOC1"/>
        <w:rPr>
          <w:rFonts w:asciiTheme="minorHAnsi" w:eastAsiaTheme="minorEastAsia" w:hAnsiTheme="minorHAnsi" w:cstheme="minorBidi"/>
          <w:b w:val="0"/>
          <w:bCs w:val="0"/>
          <w:noProof/>
          <w:sz w:val="24"/>
        </w:rPr>
      </w:pPr>
      <w:r>
        <w:rPr>
          <w:noProof/>
        </w:rPr>
        <w:t xml:space="preserve">Proposal 3: </w:t>
      </w:r>
      <w:r>
        <w:rPr>
          <w:rFonts w:asciiTheme="minorHAnsi" w:eastAsiaTheme="minorEastAsia" w:hAnsiTheme="minorHAnsi" w:cstheme="minorBidi"/>
          <w:b w:val="0"/>
          <w:bCs w:val="0"/>
          <w:noProof/>
          <w:sz w:val="24"/>
        </w:rPr>
        <w:tab/>
      </w:r>
      <w:r>
        <w:rPr>
          <w:noProof/>
        </w:rPr>
        <w:t>Send an LS to RAN5 requesting feedback on the feasibility to extend test modes such as UBF to help test the 2AoA core requirements being discussed in RAN4.</w:t>
      </w:r>
    </w:p>
    <w:p w14:paraId="5E0621B5" w14:textId="7CB24690" w:rsidR="003744BF" w:rsidRPr="003E244D" w:rsidRDefault="0004330E" w:rsidP="00987764">
      <w:r>
        <w:rPr>
          <w:b/>
          <w:bCs/>
        </w:rPr>
        <w:fldChar w:fldCharType="end"/>
      </w:r>
    </w:p>
    <w:p w14:paraId="287F1925" w14:textId="77777777" w:rsidR="00987764" w:rsidRPr="003E244D" w:rsidRDefault="00987764" w:rsidP="00987764">
      <w:pPr>
        <w:pStyle w:val="Heading1"/>
        <w:rPr>
          <w:lang w:val="en-US"/>
        </w:rPr>
      </w:pPr>
      <w:r>
        <w:rPr>
          <w:lang w:val="en-US"/>
        </w:rPr>
        <w:t>4</w:t>
      </w:r>
      <w:r w:rsidRPr="003E244D">
        <w:rPr>
          <w:lang w:val="en-US"/>
        </w:rPr>
        <w:tab/>
        <w:t>References</w:t>
      </w:r>
    </w:p>
    <w:p w14:paraId="2EF46946" w14:textId="77777777" w:rsidR="00987764" w:rsidRDefault="00987764" w:rsidP="00987764">
      <w:pPr>
        <w:pStyle w:val="EX"/>
      </w:pPr>
      <w:bookmarkStart w:id="18" w:name="_Ref110990818"/>
      <w:bookmarkEnd w:id="0"/>
      <w:r w:rsidRPr="00A47D1C">
        <w:t>RP-220974</w:t>
      </w:r>
      <w:r>
        <w:t>, “</w:t>
      </w:r>
      <w:r w:rsidRPr="00A47D1C">
        <w:t>Requirement for NR frequency range 2 (FR2) multi-Rx chain DL reception</w:t>
      </w:r>
      <w:r>
        <w:t>,” Qualcomm, 3GPP RAN #95, March 2022</w:t>
      </w:r>
      <w:bookmarkEnd w:id="18"/>
    </w:p>
    <w:p w14:paraId="71776B2F" w14:textId="77777777" w:rsidR="00987764" w:rsidRDefault="00987764" w:rsidP="00987764">
      <w:pPr>
        <w:pStyle w:val="EX"/>
      </w:pPr>
      <w:bookmarkStart w:id="19" w:name="_Ref110990877"/>
      <w:r w:rsidRPr="00A47D1C">
        <w:t>RP-220988</w:t>
      </w:r>
      <w:r>
        <w:t>, “</w:t>
      </w:r>
      <w:r w:rsidRPr="00A47D1C">
        <w:t>Study on NR frequency range 2 (FR2) Over-the-Air (OTA) testing enhancements</w:t>
      </w:r>
      <w:r>
        <w:t>,” Qualcomm, 3GPP RAN #95, March 2022</w:t>
      </w:r>
      <w:bookmarkEnd w:id="19"/>
    </w:p>
    <w:p w14:paraId="0D57D23A" w14:textId="77777777" w:rsidR="00987764" w:rsidRDefault="00987764" w:rsidP="00987764">
      <w:pPr>
        <w:pStyle w:val="EX"/>
      </w:pPr>
      <w:bookmarkStart w:id="20" w:name="_Ref115261818"/>
      <w:r w:rsidRPr="00F73F22">
        <w:t>R4-2214457</w:t>
      </w:r>
      <w:r>
        <w:t>, “</w:t>
      </w:r>
      <w:r w:rsidRPr="00F73F22">
        <w:t>WF on FR2 multi-Rx chain DL reception</w:t>
      </w:r>
      <w:r>
        <w:t>,” Sony, 3GPP RAN4 #104, August 2022</w:t>
      </w:r>
      <w:bookmarkEnd w:id="20"/>
    </w:p>
    <w:p w14:paraId="7D28C120" w14:textId="77777777" w:rsidR="00987764" w:rsidRDefault="00987764" w:rsidP="00987764">
      <w:pPr>
        <w:pStyle w:val="EX"/>
      </w:pPr>
      <w:bookmarkStart w:id="21" w:name="_Ref115261819"/>
      <w:r w:rsidRPr="00F73F22">
        <w:t>R4-2214357</w:t>
      </w:r>
      <w:r>
        <w:t>, “</w:t>
      </w:r>
      <w:r w:rsidRPr="00F73F22">
        <w:t>WF on NR FR2 OTA testing enhancements</w:t>
      </w:r>
      <w:r>
        <w:t>,” Qualcomm, 3GPP RAN4 #104, August 2022</w:t>
      </w:r>
      <w:bookmarkEnd w:id="21"/>
    </w:p>
    <w:p w14:paraId="1F85E276" w14:textId="77777777" w:rsidR="00987764" w:rsidRDefault="00987764" w:rsidP="00987764">
      <w:pPr>
        <w:pStyle w:val="EX"/>
      </w:pPr>
      <w:bookmarkStart w:id="22" w:name="_Ref115262081"/>
      <w:r w:rsidRPr="00F73F22">
        <w:t>R4-2214323</w:t>
      </w:r>
      <w:r>
        <w:t>, “</w:t>
      </w:r>
      <w:r w:rsidRPr="00F73F22">
        <w:t>Email discussion summary for [104-e][334] FS_NR_FR2_OTA_enh</w:t>
      </w:r>
      <w:r>
        <w:t>,” Qualcomm, 3GPP RAN4 #104, August 2022</w:t>
      </w:r>
      <w:bookmarkEnd w:id="22"/>
    </w:p>
    <w:p w14:paraId="6E4D89D4" w14:textId="77777777" w:rsidR="00987764" w:rsidRDefault="00987764" w:rsidP="00987764">
      <w:pPr>
        <w:pStyle w:val="EX"/>
      </w:pPr>
      <w:r w:rsidRPr="00C15A89">
        <w:t>R4-2217453</w:t>
      </w:r>
      <w:r>
        <w:t>, “</w:t>
      </w:r>
      <w:r w:rsidRPr="00C15A89">
        <w:t>WF on NR FR2 OTA testing enhancements</w:t>
      </w:r>
      <w:r>
        <w:t>,” Qualcomm, RAN4 #104-bis, October 2022</w:t>
      </w:r>
    </w:p>
    <w:p w14:paraId="2FAD765D" w14:textId="38DB43A4" w:rsidR="00987764" w:rsidRDefault="00987764" w:rsidP="00987764">
      <w:pPr>
        <w:pStyle w:val="EX"/>
      </w:pPr>
      <w:bookmarkStart w:id="23" w:name="_Ref118440617"/>
      <w:r w:rsidRPr="00534A5A">
        <w:t>R4-2218166</w:t>
      </w:r>
      <w:r>
        <w:t>, “</w:t>
      </w:r>
      <w:r w:rsidRPr="00BA08C3">
        <w:t>RF requirement for NR FR2 multi-Rx chain DL reception</w:t>
      </w:r>
      <w:r>
        <w:t>,” Apple, RAN4 #105, November 2022</w:t>
      </w:r>
      <w:bookmarkEnd w:id="23"/>
    </w:p>
    <w:p w14:paraId="4EBEAF5D" w14:textId="449A3C02" w:rsidR="001317A9" w:rsidRDefault="001317A9" w:rsidP="00987764">
      <w:pPr>
        <w:pStyle w:val="EX"/>
      </w:pPr>
      <w:bookmarkStart w:id="24" w:name="_Ref127518035"/>
      <w:r w:rsidRPr="001317A9">
        <w:t>R4-2220264</w:t>
      </w:r>
      <w:r>
        <w:t>, “</w:t>
      </w:r>
      <w:r w:rsidRPr="001317A9">
        <w:t>WF for FR2 OTA test SI</w:t>
      </w:r>
      <w:r>
        <w:t>,” Qualcomm, 3GPP RAN4 #105, November 2022</w:t>
      </w:r>
      <w:bookmarkEnd w:id="24"/>
    </w:p>
    <w:p w14:paraId="2CA29A70" w14:textId="77777777" w:rsidR="00987764" w:rsidRDefault="00987764" w:rsidP="00987764">
      <w:pPr>
        <w:pStyle w:val="EX"/>
        <w:numPr>
          <w:ilvl w:val="0"/>
          <w:numId w:val="0"/>
        </w:numPr>
      </w:pPr>
    </w:p>
    <w:p w14:paraId="1364AF6B" w14:textId="77777777" w:rsidR="00987764" w:rsidRDefault="00987764"/>
    <w:p w14:paraId="703F1D7B" w14:textId="77777777" w:rsidR="00D73DDB" w:rsidRDefault="00D73DDB"/>
    <w:sectPr w:rsidR="00D73DDB" w:rsidSect="00114E2C">
      <w:headerReference w:type="default" r:id="rId7"/>
      <w:footerReference w:type="default" r:id="rId8"/>
      <w:footerReference w:type="first" r:id="rId9"/>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3B64F" w14:textId="77777777" w:rsidR="00873E6C" w:rsidRDefault="00873E6C">
      <w:r>
        <w:separator/>
      </w:r>
    </w:p>
  </w:endnote>
  <w:endnote w:type="continuationSeparator" w:id="0">
    <w:p w14:paraId="6DCCB42D" w14:textId="77777777" w:rsidR="00873E6C" w:rsidRDefault="0087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9BE4" w14:textId="77777777" w:rsidR="00315619" w:rsidRDefault="0000000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7689" w14:textId="77777777" w:rsidR="00315619" w:rsidRDefault="0000000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092EE" w14:textId="77777777" w:rsidR="00873E6C" w:rsidRDefault="00873E6C">
      <w:r>
        <w:separator/>
      </w:r>
    </w:p>
  </w:footnote>
  <w:footnote w:type="continuationSeparator" w:id="0">
    <w:p w14:paraId="37853C23" w14:textId="77777777" w:rsidR="00873E6C" w:rsidRDefault="0087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85E1D" w14:textId="77777777" w:rsidR="0031561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FF5740" w14:textId="77777777" w:rsidR="0031561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329096766">
    <w:abstractNumId w:val="0"/>
  </w:num>
  <w:num w:numId="2" w16cid:durableId="1919512086">
    <w:abstractNumId w:val="3"/>
  </w:num>
  <w:num w:numId="3" w16cid:durableId="204219961">
    <w:abstractNumId w:val="2"/>
  </w:num>
  <w:num w:numId="4" w16cid:durableId="558126217">
    <w:abstractNumId w:val="1"/>
  </w:num>
  <w:num w:numId="5" w16cid:durableId="4569494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64"/>
    <w:rsid w:val="00042F86"/>
    <w:rsid w:val="0004330E"/>
    <w:rsid w:val="000E7A94"/>
    <w:rsid w:val="001317A9"/>
    <w:rsid w:val="00343E3C"/>
    <w:rsid w:val="003744BF"/>
    <w:rsid w:val="003D326C"/>
    <w:rsid w:val="004E4D1E"/>
    <w:rsid w:val="00672A5F"/>
    <w:rsid w:val="00770527"/>
    <w:rsid w:val="00873E6C"/>
    <w:rsid w:val="008747C7"/>
    <w:rsid w:val="00987764"/>
    <w:rsid w:val="009F4FBC"/>
    <w:rsid w:val="00A32800"/>
    <w:rsid w:val="00AD54A9"/>
    <w:rsid w:val="00C250E8"/>
    <w:rsid w:val="00C67917"/>
    <w:rsid w:val="00C734DE"/>
    <w:rsid w:val="00CC7F57"/>
    <w:rsid w:val="00D657AD"/>
    <w:rsid w:val="00D73DDB"/>
    <w:rsid w:val="00FC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E671"/>
  <w15:chartTrackingRefBased/>
  <w15:docId w15:val="{3EDDB6E3-E947-474F-9A4F-AC9C0EF2C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64"/>
    <w:rPr>
      <w:rFonts w:ascii="Times New Roman" w:eastAsia="Times New Roman" w:hAnsi="Times New Roman" w:cs="Times New Roman"/>
      <w:sz w:val="20"/>
    </w:rPr>
  </w:style>
  <w:style w:type="paragraph" w:styleId="Heading1">
    <w:name w:val="heading 1"/>
    <w:next w:val="Normal"/>
    <w:link w:val="Heading1Char"/>
    <w:qFormat/>
    <w:rsid w:val="00987764"/>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7764"/>
    <w:rPr>
      <w:rFonts w:ascii="Arial" w:eastAsia="Times New Roman" w:hAnsi="Arial" w:cs="Times New Roman"/>
      <w:sz w:val="36"/>
      <w:szCs w:val="20"/>
      <w:lang w:val="en-GB"/>
    </w:rPr>
  </w:style>
  <w:style w:type="paragraph" w:styleId="TOC1">
    <w:name w:val="toc 1"/>
    <w:aliases w:val="TOC Proposal 1"/>
    <w:basedOn w:val="Proposal"/>
    <w:uiPriority w:val="39"/>
    <w:rsid w:val="00987764"/>
    <w:rPr>
      <w:bC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8776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764"/>
    <w:rPr>
      <w:rFonts w:ascii="Arial" w:eastAsia="Times New Roman" w:hAnsi="Arial" w:cs="Times New Roman"/>
      <w:b/>
      <w:noProof/>
      <w:sz w:val="18"/>
      <w:szCs w:val="20"/>
      <w:lang w:val="en-GB" w:eastAsia="ja-JP"/>
    </w:rPr>
  </w:style>
  <w:style w:type="paragraph" w:styleId="Footer">
    <w:name w:val="footer"/>
    <w:basedOn w:val="Header"/>
    <w:link w:val="FooterChar"/>
    <w:rsid w:val="00987764"/>
    <w:pPr>
      <w:jc w:val="center"/>
    </w:pPr>
    <w:rPr>
      <w:i/>
    </w:rPr>
  </w:style>
  <w:style w:type="character" w:customStyle="1" w:styleId="FooterChar">
    <w:name w:val="Footer Char"/>
    <w:basedOn w:val="DefaultParagraphFont"/>
    <w:link w:val="Footer"/>
    <w:rsid w:val="00987764"/>
    <w:rPr>
      <w:rFonts w:ascii="Arial" w:eastAsia="Times New Roman" w:hAnsi="Arial" w:cs="Times New Roman"/>
      <w:b/>
      <w:i/>
      <w:noProof/>
      <w:sz w:val="18"/>
      <w:szCs w:val="20"/>
      <w:lang w:val="en-GB" w:eastAsia="ja-JP"/>
    </w:rPr>
  </w:style>
  <w:style w:type="paragraph" w:customStyle="1" w:styleId="EX">
    <w:name w:val="EX"/>
    <w:basedOn w:val="Normal"/>
    <w:rsid w:val="00987764"/>
    <w:pPr>
      <w:keepLines/>
      <w:numPr>
        <w:numId w:val="1"/>
      </w:numPr>
    </w:pPr>
  </w:style>
  <w:style w:type="paragraph" w:customStyle="1" w:styleId="B1">
    <w:name w:val="B1"/>
    <w:basedOn w:val="Normal"/>
    <w:link w:val="B1Char"/>
    <w:qFormat/>
    <w:rsid w:val="00987764"/>
    <w:pPr>
      <w:ind w:left="568" w:hanging="284"/>
    </w:pPr>
  </w:style>
  <w:style w:type="paragraph" w:customStyle="1" w:styleId="B2">
    <w:name w:val="B2"/>
    <w:basedOn w:val="Normal"/>
    <w:rsid w:val="00987764"/>
    <w:pPr>
      <w:ind w:left="851" w:hanging="284"/>
    </w:pPr>
  </w:style>
  <w:style w:type="table" w:styleId="TableGrid">
    <w:name w:val="Table Grid"/>
    <w:basedOn w:val="TableNormal"/>
    <w:rsid w:val="00987764"/>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87764"/>
    <w:pPr>
      <w:tabs>
        <w:tab w:val="left" w:pos="2268"/>
        <w:tab w:val="right" w:pos="7920"/>
        <w:tab w:val="right" w:pos="9639"/>
      </w:tabs>
    </w:pPr>
    <w:rPr>
      <w:rFonts w:ascii="Arial" w:hAnsi="Arial" w:cs="Arial"/>
      <w:b/>
    </w:rPr>
  </w:style>
  <w:style w:type="paragraph" w:customStyle="1" w:styleId="Observation">
    <w:name w:val="Observation"/>
    <w:basedOn w:val="Normal"/>
    <w:rsid w:val="00987764"/>
    <w:pPr>
      <w:tabs>
        <w:tab w:val="left" w:pos="1701"/>
      </w:tabs>
      <w:ind w:left="1701" w:hanging="1701"/>
    </w:pPr>
    <w:rPr>
      <w:i/>
    </w:rPr>
  </w:style>
  <w:style w:type="paragraph" w:customStyle="1" w:styleId="Proposal">
    <w:name w:val="Proposal"/>
    <w:basedOn w:val="Normal"/>
    <w:rsid w:val="00987764"/>
    <w:pPr>
      <w:tabs>
        <w:tab w:val="left" w:pos="1701"/>
      </w:tabs>
      <w:ind w:left="1701" w:hanging="1701"/>
    </w:pPr>
    <w:rPr>
      <w:b/>
    </w:rPr>
  </w:style>
  <w:style w:type="character" w:customStyle="1" w:styleId="B1Char">
    <w:name w:val="B1 Char"/>
    <w:link w:val="B1"/>
    <w:rsid w:val="00987764"/>
    <w:rPr>
      <w:rFonts w:ascii="Times New Roman" w:eastAsia="Times New Roman" w:hAnsi="Times New Roman" w:cs="Times New Roman"/>
      <w:sz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Normal"/>
    <w:link w:val="ListParagraphChar"/>
    <w:uiPriority w:val="34"/>
    <w:qFormat/>
    <w:rsid w:val="00343E3C"/>
    <w:pPr>
      <w:spacing w:after="180"/>
      <w:ind w:firstLineChars="200" w:firstLine="420"/>
    </w:pPr>
    <w:rPr>
      <w:rFonts w:eastAsia="SimSun"/>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43E3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Toliy Ioffe</cp:lastModifiedBy>
  <cp:revision>20</cp:revision>
  <dcterms:created xsi:type="dcterms:W3CDTF">2023-02-17T08:16:00Z</dcterms:created>
  <dcterms:modified xsi:type="dcterms:W3CDTF">2023-02-17T17:47:00Z</dcterms:modified>
</cp:coreProperties>
</file>